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今世缘ESG框架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今世缘ESG框架</w:t>
      </w:r>
    </w:p>
    <w:p w14:paraId="6C9FE42C" w14:textId="0AB4BA72"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49F6A6BD" w14:textId="52615784"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br/>
        <w:t>江苏今世缘酒业有限公司，总部位于淮安市涟水县高沟镇，是中国名优酒酿造骨干企业，全国“五一”劳动奖状获得者、全国“守合同，重信用”企业、全国企业文化建设先进单位、全国模范劳动关系和谐企业、全国工业旅游示范点、江苏省文明单位标兵、淮安市食品工业排头兵企业。2014年7月，江苏今世缘酒业股份有限公司成为上市公司。2016年7月，央视《今世缘·等着我》第100期特别节目在江苏省淮安市涟水县高沟镇的今世缘文化广场举行。</w:t>
        <w:br/>
        <w:t xml:space="preserve">[1] </w:t>
        <w:br/>
        <w:br/>
      </w: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r>
      <w:r w:rsidRPr="005B035C">
        <w:rPr>
          <w:rFonts w:ascii="DOUYU Font" w:eastAsia="DOUYU Font" w:hAnsi="DOUYU Font" w:cs="Times New Roman"/>
          <w:b/>
          <w:sz w:val="32"/>
          <w:szCs w:val="32"/>
        </w:rPr>
      </w:r>
      <w:r w:rsidRPr="005B035C">
        <w:rPr>
          <w:rFonts w:ascii="DOUYU Font" w:eastAsia="DOUYU Font" w:hAnsi="DOUYU Font" w:cs="Times New Roman" w:hint="eastAsia"/>
          <w:b/>
          <w:sz w:val="32"/>
          <w:szCs w:val="32"/>
        </w:rPr>
        <w:t>第一章 企业ESG表现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r>
        <w:rPr>
          <w:rFonts w:hint="eastAsia"/>
        </w:rPr>
      </w:r>
      <w:r w:rsidR="002325C2" w:rsidRPr="002325C2">
        <w:rPr>
          <w:rFonts w:hint="eastAsia"/>
        </w:rPr>
      </w:r>
      <w:r w:rsidR="002325C2" w:rsidRPr="002325C2">
        <w:rPr>
          <w:rFonts w:hint="eastAsia"/>
        </w:rPr>
        <w:t>一．ESG评分概览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环境(E)：14.0，社会(S)： 21.0，公司治理(G)： 22.0</w:t>
      </w:r>
    </w:p>
    <w:p w14:paraId="70054FD1" w14:textId="77777777" w:rsidR="002325C2" w:rsidRDefault="00612793" w:rsidP="00612793">
      <w:pPr>
        <w:pStyle w:val="1"/>
        <w:spacing w:before="156" w:after="156"/>
      </w:pPr>
      <w:r>
        <w:rPr>
          <w:rFonts w:hint="eastAsia"/>
        </w:rPr>
      </w:r>
      <w:r w:rsidR="002325C2" w:rsidRPr="002325C2">
        <w:rPr>
          <w:rFonts w:hint="eastAsia"/>
        </w:rPr>
        <w:t>二．改进建议</w:t>
      </w:r>
    </w:p>
    <w:p w14:paraId="16D402E2" w14:textId="000CC9D3" w:rsidR="00612793" w:rsidRPr="00612793" w:rsidRDefault="00F478B2" w:rsidP="00612793">
      <w:pPr>
        <w:spacing w:before="156" w:after="156"/>
      </w:pPr>
      <w:r>
        <w:rPr>
          <w:rFonts w:hint="eastAsia"/>
        </w:rPr>
        <w:t>第二类建议：1. 充分内部尽调，全面对标分析,开展企业诊断和摸底工作，首先系统梳理重要议题和指标，并研究本企业与国内外先进同行的差距，明确ESG评分低项的背后原因和改进方向，基于现状改进披露不足和/或管理实践不足两个方面，做到针对性提升。 2. 完善ESG合规管理: 企业应当重视构建ESG合规理念、加强ESG合规治理、规范ESG信息披露，从ESG合规管理的全方位多角度切入，持续加强战略研究和政策趋势研判，自觉将ESG理念融入企业发展当中，全面构建ESG合规管理体系，提升企业风险防控能力，实现企业高质量发展。(1)将ESG合规理念根植于企业价值观, 将相关理念融入企业价值观，实现ESG合规到ESG引领企业发展的转变。企业需将环保、社会责任和公司治理等ESG相关的具体要求融入到企业发展中，为所有利益相关者负责，包括顾及到员工、供应商、客户甚至更广泛的群体的相关利益。 (2)从ESG评价标准体系出发，定向强化ESG合规管理体系 企业可以通过本系统公布的ESG指标体系评分标准以及《中国企业ESG报告评级标准（2023）》、GRI、SASB、MSCI评分标准，来相应改善自身的ESG实践。 (3)筛选符合行业标准及企业实际的关键议题，定制ESG披露报告 关键议题是ESG报告中最重要的部分，作用在于厘清对企业可持续发展具有重要性的相关因素，而且议题选择会影响后续整个ESG报告的顺序和逻辑，企业应坚持高标准，并结合经营实际、企业价值、运营管理等方式筛选关键议题。</w:t>
        <w:br/>
        <w:t>第三类建议  ESG管理专项改进：可选择整体评级优秀或单项优秀的标杆企业，通过标杆管理法，紧扣4P模型（Policy、Programme、Practice、Performance），以解决突出问题和薄弱环节为重点，在企业自身发展的轨道内，设定合理目标与路径逐步提升。环境保护方面，企业应当注重环境资源的可持续发展，重视企业发展的环境效益，将环保摆在发展的首位。社会责任方面，企业应积极履行社会责任，重视员工发展及福利，降低或消除企业生产经营环节对当地社会产生的负面效应。公司治理方面，企业应当关注长远利益，不断完善公司各项治理制度，构建科学、合理、多元的管理层组织架构，细化管理相应的战略领域，以此来建构企业ESG合规发展的基础。</w:t>
        <w:br/>
        <w:t>免责声明：本系统中所有信息均通过本项目组严谨处理，但对其准确性、完整性、适用性不做任何担保，且不对因本系统资料或内容引起的任何损失承担责任。系统中的预测、建议，均为CO-14UEC项目组成员个人观点，仅供参考，不构成投资建议，企业应当结合实际情况判别，并对自主决定的行为负责。未经许可，不得转载和发布系统中的任何信息。</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r>
        <w:rPr>
          <w:rFonts w:hint="eastAsia"/>
        </w:rPr>
      </w:r>
      <w:r w:rsidRPr="002325C2">
        <w:rPr>
          <w:rFonts w:hint="eastAsia"/>
        </w:rPr>
        <w:t>一．框架目的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r>
      <w:r>
        <w:rPr>
          <w:rFonts w:hint="eastAsia"/>
        </w:rPr>
      </w:r>
      <w:r>
        <w:rPr>
          <w:rFonts w:hint="eastAsia"/>
        </w:rPr>
      </w:r>
      <w:r>
        <w:rPr>
          <w:rFonts w:hint="eastAsia"/>
        </w:rPr>
        <w:t xml:space="preserve">二．环境、社会和治理（ESG）方法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r>
      <w:r w:rsidRPr="00922E59">
        <w:rPr>
          <w:rFonts w:hint="eastAsia"/>
        </w:rPr>
      </w:r>
      <w:r w:rsidRPr="00922E59">
        <w:rPr>
          <w:rFonts w:hint="eastAsia"/>
        </w:rPr>
      </w:r>
      <w:r w:rsidRPr="00922E59">
        <w:rPr>
          <w:rFonts w:hint="eastAsia"/>
        </w:rPr>
      </w:r>
      <w:r w:rsidRPr="00922E59">
        <w:rPr>
          <w:rFonts w:hint="eastAsia"/>
        </w:rPr>
        <w:t>三. 收益分配/使用细则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r>
      <w:r w:rsidR="00922E59" w:rsidRPr="00922E59">
        <w:rPr>
          <w:rFonts w:ascii="DOUYU Font" w:eastAsia="DOUYU Font" w:hAnsi="DOUYU Font" w:cs="Times New Roman" w:hint="eastAsia"/>
          <w:sz w:val="32"/>
          <w:szCs w:val="22"/>
        </w:rPr>
        <w:t>第三章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r>
        <w:rPr>
          <w:rFonts w:hint="eastAsia"/>
        </w:rPr>
      </w:r>
      <w:r w:rsidR="002325C2" w:rsidRPr="002325C2">
        <w:rPr>
          <w:rFonts w:hint="eastAsia"/>
        </w:rPr>
      </w:r>
      <w:r w:rsidR="002325C2" w:rsidRPr="002325C2">
        <w:rPr>
          <w:rFonts w:hint="eastAsia"/>
        </w:rPr>
        <w:t>一. ESG融资项目的标准和要求</w:t>
      </w:r>
    </w:p>
    <w:p w14:paraId="70DEE54C" w14:textId="77777777" w:rsidR="002325C2" w:rsidRPr="002325C2" w:rsidRDefault="00922E59" w:rsidP="00922E59">
      <w:pPr>
        <w:pStyle w:val="2"/>
        <w:spacing w:before="156" w:after="156"/>
      </w:pPr>
      <w:r/>
      <w:r w:rsidR="002325C2" w:rsidRPr="002325C2">
        <w:rPr>
          <w:rFonts w:hint="eastAsia"/>
        </w:rPr>
      </w:r>
      <w:r w:rsidR="002325C2" w:rsidRPr="002325C2">
        <w:rPr>
          <w:rFonts w:hint="eastAsia"/>
        </w:rPr>
        <w:t>1.1 ESG项目的判定标准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t>本框架提供绿色项目和社会项目的资格标准，项目必须符合下列资格标准，才能在环境、社会和治理融资框架下得到考虑，给与绿色融资或者贷款的发放。</w:t>
      </w:r>
    </w:p>
    <w:p w14:paraId="1696D1BC"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1.1.1基本要求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1.2.2具体要求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r>
      <w:r w:rsidRPr="002325C2">
        <w:rPr>
          <w:rFonts w:ascii="思源宋体 CN" w:hAnsi="思源宋体 CN" w:cs="Segoe UI Emoji" w:hint="eastAsia"/>
          <w:sz w:val="24"/>
          <w:szCs w:val="21"/>
        </w:rPr>
      </w:r>
      <w:r w:rsidRPr="002325C2">
        <w:rPr>
          <w:rFonts w:ascii="思源宋体 CN" w:hAnsi="思源宋体 CN" w:cs="Times New Roman" w:hint="eastAsia"/>
          <w:sz w:val="24"/>
          <w:szCs w:val="21"/>
        </w:rPr>
        <w:t>与温度、风、水、土地有关的气候危害，以减少或避免与天气有关的损害或中断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r>
      <w:r w:rsidR="002325C2" w:rsidRPr="002325C2">
        <w:rPr>
          <w:rFonts w:hint="eastAsia"/>
        </w:rPr>
      </w:r>
      <w:r w:rsidR="002325C2" w:rsidRPr="002325C2">
        <w:rPr>
          <w:rFonts w:hint="eastAsia"/>
        </w:rPr>
        <w:t>2.2非ESG项目的排除标准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t>2.3项目评估的过程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r w:rsidRPr="00C84815">
        <w:rPr>
          <w:rFonts w:hint="eastAsia"/>
        </w:rPr>
      </w:r>
      <w:r w:rsidRPr="00C84815">
        <w:rPr>
          <w:rFonts w:hint="eastAsia"/>
        </w:rPr>
        <w:t>2.3.1ESG组织架构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首席执行官——制定总的esg战略规划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首席ESG经理——细化战略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r>
      <w:r/>
      <w:r w:rsidRPr="00C84815">
        <w:rPr>
          <w:rFonts w:hint="eastAsia"/>
        </w:rPr>
      </w:r>
      <w:r w:rsidRPr="00C84815">
        <w:rPr>
          <w:rFonts w:hint="eastAsia"/>
        </w:rPr>
        <w:t>2.3.2. ESG决策过程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六. ESG框架和相关报告的规定</w:t>
      </w:r>
    </w:p>
    <w:p w14:paraId="3B1F4BAD" w14:textId="77777777" w:rsidR="002325C2" w:rsidRPr="002325C2" w:rsidRDefault="002325C2" w:rsidP="00922E59">
      <w:pPr>
        <w:pStyle w:val="2"/>
        <w:spacing w:before="156" w:after="156"/>
      </w:pPr>
      <w:r w:rsidRPr="002325C2">
        <w:rPr>
          <w:rFonts w:hint="eastAsia"/>
        </w:rPr>
      </w:r>
      <w:r w:rsidRPr="002325C2">
        <w:rPr>
          <w:rFonts w:hint="eastAsia"/>
        </w:rPr>
        <w:t>1. ESG报告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r>
      <w:r w:rsidRPr="002325C2">
        <w:rPr>
          <w:rFonts w:hint="eastAsia"/>
        </w:rPr>
        <w:t>2. ESG收益分配报告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七. 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FEACF" w14:textId="77777777" w:rsidR="003A16FC" w:rsidRDefault="003A16FC">
      <w:pPr>
        <w:spacing w:before="120" w:after="120" w:line="240" w:lineRule="auto"/>
      </w:pPr>
      <w:r>
        <w:separator/>
      </w:r>
    </w:p>
  </w:endnote>
  <w:endnote w:type="continuationSeparator" w:id="0">
    <w:p w14:paraId="2FBCF77D" w14:textId="77777777" w:rsidR="003A16FC" w:rsidRDefault="003A16F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79891" w14:textId="77777777" w:rsidR="003A16FC" w:rsidRDefault="003A16FC">
      <w:pPr>
        <w:spacing w:before="120" w:after="120" w:line="240" w:lineRule="auto"/>
      </w:pPr>
      <w:r>
        <w:separator/>
      </w:r>
    </w:p>
  </w:footnote>
  <w:footnote w:type="continuationSeparator" w:id="0">
    <w:p w14:paraId="3EC824C3" w14:textId="77777777" w:rsidR="003A16FC" w:rsidRDefault="003A16F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3A16FC"/>
    <w:rsid w:val="00464B1B"/>
    <w:rsid w:val="005B035C"/>
    <w:rsid w:val="00612793"/>
    <w:rsid w:val="00885F25"/>
    <w:rsid w:val="00922E59"/>
    <w:rsid w:val="00B06C11"/>
    <w:rsid w:val="00C84815"/>
    <w:rsid w:val="00D318E9"/>
    <w:rsid w:val="00DA44E6"/>
    <w:rsid w:val="00E30C8E"/>
    <w:rsid w:val="00EE45CD"/>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3492</Characters>
  <Application>Microsoft Office Word</Application>
  <DocSecurity>0</DocSecurity>
  <Lines>29</Lines>
  <Paragraphs>8</Paragraphs>
  <ScaleCrop>false</ScaleCrop>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9</cp:revision>
  <dcterms:created xsi:type="dcterms:W3CDTF">2023-03-23T15:18:00Z</dcterms:created>
  <dcterms:modified xsi:type="dcterms:W3CDTF">2023-03-25T17:35:00Z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